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6688" w14:textId="60461BA0" w:rsidR="00723ED1" w:rsidRDefault="00BB1C6F" w:rsidP="00B62673">
      <w:pPr>
        <w:tabs>
          <w:tab w:val="left" w:pos="6030"/>
        </w:tabs>
        <w:rPr>
          <w:rFonts w:ascii="Garamond" w:eastAsia="Times New Roman" w:hAnsi="Garamond" w:cs="Times New Roman"/>
          <w:sz w:val="24"/>
          <w:szCs w:val="24"/>
        </w:rPr>
      </w:pPr>
      <w:r w:rsidRPr="005104B8">
        <w:rPr>
          <w:rFonts w:ascii="Garamond" w:eastAsia="Times New Roman" w:hAnsi="Garamond" w:cs="Times New Roman"/>
          <w:sz w:val="24"/>
          <w:szCs w:val="24"/>
        </w:rPr>
        <w:t xml:space="preserve">Dear </w:t>
      </w:r>
      <w:r w:rsidR="00880641">
        <w:rPr>
          <w:rFonts w:ascii="Garamond" w:eastAsia="Times New Roman" w:hAnsi="Garamond" w:cs="Times New Roman"/>
          <w:sz w:val="24"/>
          <w:szCs w:val="24"/>
        </w:rPr>
        <w:t>w</w:t>
      </w:r>
      <w:r w:rsidR="00A140C1">
        <w:rPr>
          <w:rFonts w:ascii="Garamond" w:eastAsia="Times New Roman" w:hAnsi="Garamond" w:cs="Times New Roman"/>
          <w:sz w:val="24"/>
          <w:szCs w:val="24"/>
        </w:rPr>
        <w:t xml:space="preserve">ater </w:t>
      </w:r>
      <w:r w:rsidR="00880641">
        <w:rPr>
          <w:rFonts w:ascii="Garamond" w:eastAsia="Times New Roman" w:hAnsi="Garamond" w:cs="Times New Roman"/>
          <w:sz w:val="24"/>
          <w:szCs w:val="24"/>
        </w:rPr>
        <w:t>u</w:t>
      </w:r>
      <w:r w:rsidR="00A140C1">
        <w:rPr>
          <w:rFonts w:ascii="Garamond" w:eastAsia="Times New Roman" w:hAnsi="Garamond" w:cs="Times New Roman"/>
          <w:sz w:val="24"/>
          <w:szCs w:val="24"/>
        </w:rPr>
        <w:t>ser</w:t>
      </w:r>
      <w:r w:rsidRPr="005104B8">
        <w:rPr>
          <w:rFonts w:ascii="Garamond" w:eastAsia="Times New Roman" w:hAnsi="Garamond" w:cs="Times New Roman"/>
          <w:sz w:val="24"/>
          <w:szCs w:val="24"/>
        </w:rPr>
        <w:t>,</w:t>
      </w:r>
    </w:p>
    <w:p w14:paraId="7E73AB3D" w14:textId="77777777" w:rsidR="00D21A11" w:rsidRDefault="00D21A11" w:rsidP="00B62673">
      <w:pPr>
        <w:tabs>
          <w:tab w:val="left" w:pos="6030"/>
        </w:tabs>
        <w:rPr>
          <w:rFonts w:ascii="Garamond" w:eastAsia="Times New Roman" w:hAnsi="Garamond" w:cs="Times New Roman"/>
          <w:sz w:val="24"/>
          <w:szCs w:val="24"/>
        </w:rPr>
      </w:pPr>
    </w:p>
    <w:p w14:paraId="1ED831B8" w14:textId="2F878B76" w:rsidR="00AA6FE0" w:rsidRDefault="001B0ED2"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sz w:val="24"/>
          <w:szCs w:val="24"/>
        </w:rPr>
        <w:t>The</w:t>
      </w:r>
      <w:r w:rsidR="00D21A11">
        <w:rPr>
          <w:rFonts w:ascii="Garamond" w:eastAsia="Times New Roman" w:hAnsi="Garamond" w:cs="Times New Roman"/>
          <w:sz w:val="24"/>
          <w:szCs w:val="24"/>
        </w:rPr>
        <w:t xml:space="preserve"> City of Grosse Pointe Park is committed to increasing the quality of the existing water system by replacing water mains and non-compliant water service lines</w:t>
      </w:r>
      <w:r w:rsidR="00AA6FE0">
        <w:rPr>
          <w:rFonts w:ascii="Garamond" w:eastAsia="Times New Roman" w:hAnsi="Garamond" w:cs="Times New Roman"/>
          <w:sz w:val="24"/>
          <w:szCs w:val="24"/>
        </w:rPr>
        <w:t>.</w:t>
      </w:r>
      <w:r w:rsidR="00A125D4">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As part of this commitment, the City follows the requirements put in place by the Michigan Department of Environment, Great Lakes and Energy (EGLE), to inventory and </w:t>
      </w:r>
      <w:r w:rsidR="00240DC8">
        <w:rPr>
          <w:rFonts w:ascii="Garamond" w:eastAsia="Times New Roman" w:hAnsi="Garamond" w:cs="Times New Roman"/>
          <w:sz w:val="24"/>
          <w:szCs w:val="24"/>
        </w:rPr>
        <w:t xml:space="preserve">plan for the most efficient water system upgrades. </w:t>
      </w:r>
    </w:p>
    <w:p w14:paraId="5AC14C25" w14:textId="69749EFA" w:rsidR="00AA6FE0" w:rsidRDefault="00AA6FE0" w:rsidP="00B62F14">
      <w:pPr>
        <w:tabs>
          <w:tab w:val="left" w:pos="6030"/>
        </w:tabs>
        <w:jc w:val="both"/>
        <w:rPr>
          <w:rFonts w:ascii="Garamond" w:eastAsia="Times New Roman" w:hAnsi="Garamond" w:cs="Times New Roman"/>
          <w:sz w:val="24"/>
          <w:szCs w:val="24"/>
        </w:rPr>
      </w:pPr>
    </w:p>
    <w:p w14:paraId="66643525" w14:textId="6290DFEF" w:rsidR="00880641" w:rsidRPr="00BF4B60" w:rsidRDefault="00880641" w:rsidP="00880641">
      <w:pPr>
        <w:tabs>
          <w:tab w:val="left" w:pos="6030"/>
        </w:tabs>
        <w:jc w:val="both"/>
        <w:rPr>
          <w:rFonts w:ascii="Garamond" w:eastAsia="Times New Roman" w:hAnsi="Garamond" w:cs="Times New Roman"/>
          <w:sz w:val="24"/>
          <w:szCs w:val="24"/>
        </w:rPr>
      </w:pPr>
      <w:r w:rsidRPr="00BF4B60">
        <w:rPr>
          <w:rFonts w:ascii="Garamond" w:eastAsia="Times New Roman" w:hAnsi="Garamond" w:cs="Times New Roman"/>
          <w:noProof/>
          <w:sz w:val="24"/>
          <w:szCs w:val="24"/>
        </w:rPr>
        <w:drawing>
          <wp:anchor distT="0" distB="0" distL="114300" distR="114300" simplePos="0" relativeHeight="251658240" behindDoc="0" locked="0" layoutInCell="1" allowOverlap="1" wp14:anchorId="1F1C145A" wp14:editId="276C2206">
            <wp:simplePos x="0" y="0"/>
            <wp:positionH relativeFrom="margin">
              <wp:posOffset>-232410</wp:posOffset>
            </wp:positionH>
            <wp:positionV relativeFrom="paragraph">
              <wp:posOffset>515620</wp:posOffset>
            </wp:positionV>
            <wp:extent cx="7322185" cy="3517900"/>
            <wp:effectExtent l="0" t="0" r="0" b="6350"/>
            <wp:wrapSquare wrapText="bothSides"/>
            <wp:docPr id="69904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2185" cy="3517900"/>
                    </a:xfrm>
                    <a:prstGeom prst="rect">
                      <a:avLst/>
                    </a:prstGeom>
                    <a:noFill/>
                  </pic:spPr>
                </pic:pic>
              </a:graphicData>
            </a:graphic>
          </wp:anchor>
        </w:drawing>
      </w:r>
      <w:r w:rsidR="001B0ED2" w:rsidRPr="00BF4B60">
        <w:rPr>
          <w:rFonts w:ascii="Garamond" w:eastAsia="Times New Roman" w:hAnsi="Garamond" w:cs="Times New Roman"/>
          <w:sz w:val="24"/>
          <w:szCs w:val="24"/>
        </w:rPr>
        <w:t xml:space="preserve">EGLE </w:t>
      </w:r>
      <w:r w:rsidR="00D21A11" w:rsidRPr="00BF4B60">
        <w:rPr>
          <w:rFonts w:ascii="Garamond" w:eastAsia="Times New Roman" w:hAnsi="Garamond" w:cs="Times New Roman"/>
          <w:sz w:val="24"/>
          <w:szCs w:val="24"/>
        </w:rPr>
        <w:t xml:space="preserve">requires that </w:t>
      </w:r>
      <w:r w:rsidRPr="00BF4B60">
        <w:rPr>
          <w:rFonts w:ascii="Garamond" w:eastAsia="Times New Roman" w:hAnsi="Garamond" w:cs="Times New Roman"/>
          <w:sz w:val="24"/>
          <w:szCs w:val="24"/>
        </w:rPr>
        <w:t xml:space="preserve">the community keep an inventory of the service line material for each service in the system. EGLE considers all services that are not physically verified in locations 1, 2, &amp; </w:t>
      </w:r>
      <w:r w:rsidR="00EE6C24" w:rsidRPr="00BF4B60">
        <w:rPr>
          <w:rFonts w:ascii="Garamond" w:eastAsia="Times New Roman" w:hAnsi="Garamond" w:cs="Times New Roman"/>
          <w:sz w:val="24"/>
          <w:szCs w:val="24"/>
        </w:rPr>
        <w:t>3, shown in the following diagram,</w:t>
      </w:r>
      <w:r w:rsidRPr="00BF4B60">
        <w:rPr>
          <w:rFonts w:ascii="Garamond" w:eastAsia="Times New Roman" w:hAnsi="Garamond" w:cs="Times New Roman"/>
          <w:sz w:val="24"/>
          <w:szCs w:val="24"/>
        </w:rPr>
        <w:t xml:space="preserve"> to be </w:t>
      </w:r>
      <w:r w:rsidRPr="00BF4B60">
        <w:rPr>
          <w:rFonts w:ascii="Garamond" w:eastAsia="Times New Roman" w:hAnsi="Garamond" w:cs="Times New Roman"/>
          <w:b/>
          <w:bCs/>
          <w:sz w:val="24"/>
          <w:szCs w:val="24"/>
        </w:rPr>
        <w:t>“unknown”</w:t>
      </w:r>
      <w:r w:rsidRPr="00BF4B60">
        <w:rPr>
          <w:rFonts w:ascii="Garamond" w:eastAsia="Times New Roman" w:hAnsi="Garamond" w:cs="Times New Roman"/>
          <w:i/>
          <w:iCs/>
          <w:sz w:val="24"/>
          <w:szCs w:val="24"/>
        </w:rPr>
        <w:t xml:space="preserve"> </w:t>
      </w:r>
      <w:r w:rsidRPr="00BF4B60">
        <w:rPr>
          <w:rFonts w:ascii="Garamond" w:eastAsia="Times New Roman" w:hAnsi="Garamond" w:cs="Times New Roman"/>
          <w:sz w:val="24"/>
          <w:szCs w:val="24"/>
        </w:rPr>
        <w:t xml:space="preserve">material. </w:t>
      </w:r>
    </w:p>
    <w:p w14:paraId="1778DF7C" w14:textId="6ABF8675" w:rsidR="00880641" w:rsidRPr="00BF4B60" w:rsidRDefault="00880641" w:rsidP="00880641">
      <w:pPr>
        <w:tabs>
          <w:tab w:val="left" w:pos="6030"/>
        </w:tabs>
        <w:jc w:val="both"/>
        <w:rPr>
          <w:rFonts w:ascii="Garamond" w:eastAsia="Times New Roman" w:hAnsi="Garamond" w:cs="Times New Roman"/>
          <w:sz w:val="24"/>
          <w:szCs w:val="24"/>
        </w:rPr>
      </w:pPr>
    </w:p>
    <w:p w14:paraId="3364784D" w14:textId="686FCF5D" w:rsidR="00EE6C24" w:rsidRPr="00BF4B60" w:rsidRDefault="00880641" w:rsidP="00B62F14">
      <w:pPr>
        <w:tabs>
          <w:tab w:val="left" w:pos="6030"/>
        </w:tabs>
        <w:jc w:val="both"/>
        <w:rPr>
          <w:rFonts w:ascii="Garamond" w:eastAsia="Times New Roman" w:hAnsi="Garamond" w:cs="Times New Roman"/>
          <w:sz w:val="24"/>
          <w:szCs w:val="24"/>
        </w:rPr>
      </w:pPr>
      <w:r w:rsidRPr="00BF4B60">
        <w:rPr>
          <w:rFonts w:ascii="Garamond" w:eastAsia="Times New Roman" w:hAnsi="Garamond" w:cs="Times New Roman"/>
          <w:sz w:val="24"/>
          <w:szCs w:val="24"/>
        </w:rPr>
        <w:t xml:space="preserve">Based on record information and verified service material of houses built in the same time period as your home, it is predicted that your service is </w:t>
      </w:r>
      <w:r w:rsidR="00EE6C24" w:rsidRPr="00BF4B60">
        <w:rPr>
          <w:rFonts w:ascii="Garamond" w:eastAsia="Times New Roman" w:hAnsi="Garamond" w:cs="Times New Roman"/>
          <w:b/>
          <w:bCs/>
          <w:sz w:val="24"/>
          <w:szCs w:val="24"/>
        </w:rPr>
        <w:t>a non-lead material; such as copper or plastic.</w:t>
      </w:r>
      <w:r w:rsidRPr="00BF4B60">
        <w:rPr>
          <w:rFonts w:ascii="Garamond" w:eastAsia="Times New Roman" w:hAnsi="Garamond" w:cs="Times New Roman"/>
          <w:sz w:val="24"/>
          <w:szCs w:val="24"/>
        </w:rPr>
        <w:t xml:space="preserve"> </w:t>
      </w:r>
    </w:p>
    <w:p w14:paraId="215C3EEA" w14:textId="77777777" w:rsidR="00EE6C24" w:rsidRPr="00BF4B60" w:rsidRDefault="00EE6C24" w:rsidP="00B62F14">
      <w:pPr>
        <w:tabs>
          <w:tab w:val="left" w:pos="6030"/>
        </w:tabs>
        <w:jc w:val="both"/>
        <w:rPr>
          <w:rFonts w:ascii="Garamond" w:eastAsia="Times New Roman" w:hAnsi="Garamond" w:cs="Times New Roman"/>
          <w:sz w:val="24"/>
          <w:szCs w:val="24"/>
        </w:rPr>
      </w:pPr>
    </w:p>
    <w:p w14:paraId="5DBEE5E0" w14:textId="2190295C" w:rsidR="00360FC1" w:rsidRDefault="00A140C1" w:rsidP="00B62F14">
      <w:pPr>
        <w:tabs>
          <w:tab w:val="left" w:pos="6030"/>
        </w:tabs>
        <w:jc w:val="both"/>
        <w:rPr>
          <w:rFonts w:ascii="Garamond" w:eastAsia="Times New Roman" w:hAnsi="Garamond" w:cs="Times New Roman"/>
          <w:sz w:val="24"/>
          <w:szCs w:val="24"/>
        </w:rPr>
      </w:pPr>
      <w:r w:rsidRPr="00BF4B60">
        <w:rPr>
          <w:rFonts w:ascii="Garamond" w:eastAsia="Times New Roman" w:hAnsi="Garamond" w:cs="Times New Roman"/>
          <w:sz w:val="24"/>
          <w:szCs w:val="24"/>
        </w:rPr>
        <w:t>People living in homes with a lead service line may have an increased risk of exposure to lead from their drinking water.</w:t>
      </w:r>
      <w:r w:rsidR="000D7A54" w:rsidRPr="00BF4B60">
        <w:rPr>
          <w:rFonts w:ascii="Garamond" w:eastAsia="Times New Roman" w:hAnsi="Garamond" w:cs="Times New Roman"/>
          <w:sz w:val="24"/>
          <w:szCs w:val="24"/>
        </w:rPr>
        <w:t xml:space="preserve"> </w:t>
      </w:r>
      <w:r w:rsidR="00EE6C24" w:rsidRPr="00BF4B60">
        <w:rPr>
          <w:rFonts w:ascii="Garamond" w:eastAsia="Times New Roman" w:hAnsi="Garamond" w:cs="Times New Roman"/>
          <w:sz w:val="24"/>
          <w:szCs w:val="24"/>
        </w:rPr>
        <w:t>The following information is provided to you as a precautionary measure regarding potential exposure to due to lead water services.</w:t>
      </w:r>
    </w:p>
    <w:p w14:paraId="460E4166" w14:textId="77777777" w:rsidR="00360FC1" w:rsidRDefault="00360FC1" w:rsidP="00B62F14">
      <w:pPr>
        <w:tabs>
          <w:tab w:val="left" w:pos="6030"/>
        </w:tabs>
        <w:jc w:val="both"/>
        <w:rPr>
          <w:rFonts w:ascii="Garamond" w:eastAsia="Times New Roman" w:hAnsi="Garamond" w:cs="Times New Roman"/>
          <w:sz w:val="24"/>
          <w:szCs w:val="24"/>
        </w:rPr>
      </w:pPr>
    </w:p>
    <w:p w14:paraId="1381E919" w14:textId="598B2031" w:rsidR="004959E9" w:rsidRDefault="00481B1A" w:rsidP="00B62F14">
      <w:pPr>
        <w:tabs>
          <w:tab w:val="left" w:pos="6030"/>
        </w:tabs>
        <w:jc w:val="both"/>
        <w:rPr>
          <w:rFonts w:ascii="Garamond" w:eastAsia="Times New Roman" w:hAnsi="Garamond" w:cs="Times New Roman"/>
          <w:sz w:val="24"/>
          <w:szCs w:val="24"/>
        </w:rPr>
      </w:pPr>
      <w:bookmarkStart w:id="0" w:name="_Hlk187695180"/>
      <w:r w:rsidRPr="00481B1A">
        <w:rPr>
          <w:rFonts w:ascii="Garamond" w:eastAsia="Times New Roman" w:hAnsi="Garamond" w:cs="Times New Roman"/>
          <w:sz w:val="24"/>
          <w:szCs w:val="24"/>
        </w:rPr>
        <w:t xml:space="preserve">Biannual water tests are performed at 60 homes </w:t>
      </w:r>
      <w:r>
        <w:rPr>
          <w:rFonts w:ascii="Garamond" w:eastAsia="Times New Roman" w:hAnsi="Garamond" w:cs="Times New Roman"/>
          <w:sz w:val="24"/>
          <w:szCs w:val="24"/>
        </w:rPr>
        <w:t xml:space="preserve">in the </w:t>
      </w:r>
      <w:r w:rsidR="000D7A54">
        <w:rPr>
          <w:rFonts w:ascii="Garamond" w:eastAsia="Times New Roman" w:hAnsi="Garamond" w:cs="Times New Roman"/>
          <w:sz w:val="24"/>
          <w:szCs w:val="24"/>
        </w:rPr>
        <w:t>City with lead water services and the results have been within the allowable limits.</w:t>
      </w:r>
      <w:r w:rsidR="00360FC1">
        <w:rPr>
          <w:rFonts w:ascii="Garamond" w:eastAsia="Times New Roman" w:hAnsi="Garamond" w:cs="Times New Roman"/>
          <w:sz w:val="24"/>
          <w:szCs w:val="24"/>
        </w:rPr>
        <w:t xml:space="preserve"> </w:t>
      </w:r>
      <w:bookmarkStart w:id="1" w:name="_Hlk190251053"/>
      <w:r w:rsidR="00360FC1">
        <w:rPr>
          <w:rFonts w:ascii="Garamond" w:eastAsia="Times New Roman" w:hAnsi="Garamond" w:cs="Times New Roman"/>
          <w:sz w:val="24"/>
          <w:szCs w:val="24"/>
        </w:rPr>
        <w:t>Great Lakes Water Authority (GLWA), the city’s water supplier, has been adding an anti-corrosive additive, orthophosphate, to the water supply since 1996. Orthophosphate act as a “water’s bodyguard’, forming a protective layer within pipes to prevent metals such as lead, iron and copper from dissolving in the water. GLWA is under the regulatory requirements of EGLE</w:t>
      </w:r>
      <w:bookmarkEnd w:id="1"/>
      <w:r w:rsidR="00360FC1">
        <w:rPr>
          <w:rFonts w:ascii="Garamond" w:eastAsia="Times New Roman" w:hAnsi="Garamond" w:cs="Times New Roman"/>
          <w:sz w:val="24"/>
          <w:szCs w:val="24"/>
        </w:rPr>
        <w:t xml:space="preserve">. More </w:t>
      </w:r>
      <w:r w:rsidR="003F3B27">
        <w:rPr>
          <w:rFonts w:ascii="Garamond" w:eastAsia="Times New Roman" w:hAnsi="Garamond" w:cs="Times New Roman"/>
          <w:sz w:val="24"/>
          <w:szCs w:val="24"/>
        </w:rPr>
        <w:t xml:space="preserve">information regarding the City’s Annual Water Quality Report can be found on the City’s website at the following link: </w:t>
      </w:r>
      <w:r w:rsidR="003F3B27" w:rsidRPr="003F3B27">
        <w:rPr>
          <w:color w:val="0000FF"/>
          <w:u w:val="single"/>
        </w:rPr>
        <w:t>https://www.grossepointepark.org/307/Water-Quality-Report</w:t>
      </w:r>
    </w:p>
    <w:bookmarkEnd w:id="0"/>
    <w:p w14:paraId="5AD267A5" w14:textId="5029BDFB" w:rsidR="00A140C1" w:rsidRPr="00A140C1" w:rsidRDefault="00A140C1" w:rsidP="00B62F14">
      <w:pPr>
        <w:jc w:val="both"/>
        <w:rPr>
          <w:rFonts w:ascii="Garamond" w:hAnsi="Garamond"/>
          <w:sz w:val="28"/>
          <w:szCs w:val="28"/>
          <w:u w:val="single"/>
        </w:rPr>
      </w:pPr>
      <w:r w:rsidRPr="00A140C1">
        <w:rPr>
          <w:rFonts w:ascii="Garamond" w:hAnsi="Garamond"/>
          <w:sz w:val="28"/>
          <w:szCs w:val="28"/>
          <w:u w:val="single"/>
        </w:rPr>
        <w:lastRenderedPageBreak/>
        <w:t xml:space="preserve">Health effects of lead </w:t>
      </w:r>
    </w:p>
    <w:p w14:paraId="3B4042EA" w14:textId="606F89C9" w:rsidR="00B62F14" w:rsidRDefault="00A140C1" w:rsidP="00B62F14">
      <w:pPr>
        <w:spacing w:after="120"/>
        <w:jc w:val="both"/>
        <w:rPr>
          <w:rFonts w:ascii="Garamond" w:hAnsi="Garamond"/>
          <w:sz w:val="24"/>
          <w:szCs w:val="24"/>
        </w:rPr>
      </w:pPr>
      <w:r w:rsidRPr="00A140C1">
        <w:rPr>
          <w:rFonts w:ascii="Garamond" w:hAnsi="Garamond"/>
          <w:sz w:val="24"/>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97F54BB" w14:textId="2BC18CB8" w:rsidR="00A140C1" w:rsidRPr="00A140C1" w:rsidRDefault="00A140C1" w:rsidP="00B62F14">
      <w:pPr>
        <w:spacing w:after="120"/>
        <w:jc w:val="both"/>
        <w:rPr>
          <w:rFonts w:ascii="Garamond" w:eastAsia="Times New Roman" w:hAnsi="Garamond" w:cs="Times New Roman"/>
          <w:sz w:val="28"/>
          <w:szCs w:val="28"/>
          <w:u w:val="single"/>
        </w:rPr>
      </w:pPr>
      <w:r w:rsidRPr="00A140C1">
        <w:rPr>
          <w:rFonts w:ascii="Garamond" w:eastAsia="Times New Roman" w:hAnsi="Garamond" w:cs="Times New Roman"/>
          <w:sz w:val="28"/>
          <w:szCs w:val="28"/>
          <w:u w:val="single"/>
        </w:rPr>
        <w:t>Steps you can take to reduce lead in drinking water.</w:t>
      </w:r>
    </w:p>
    <w:p w14:paraId="74E22F9F" w14:textId="77777777" w:rsidR="00A140C1" w:rsidRPr="00A140C1" w:rsidRDefault="00A140C1" w:rsidP="00B62F14">
      <w:pPr>
        <w:spacing w:after="120"/>
        <w:jc w:val="both"/>
        <w:rPr>
          <w:rFonts w:ascii="Garamond" w:hAnsi="Garamond" w:cstheme="minorHAnsi"/>
          <w:sz w:val="24"/>
          <w:szCs w:val="24"/>
          <w:shd w:val="clear" w:color="auto" w:fill="FFFFFF"/>
        </w:rPr>
      </w:pPr>
      <w:r w:rsidRPr="00A140C1">
        <w:rPr>
          <w:rFonts w:ascii="Garamond" w:hAnsi="Garamond" w:cstheme="minorHAnsi"/>
          <w:sz w:val="24"/>
          <w:szCs w:val="24"/>
          <w:shd w:val="clear" w:color="auto" w:fill="FFFFFF"/>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449CE9D" w14:textId="586AD5C3" w:rsidR="00A140C1" w:rsidRPr="00B62F14" w:rsidRDefault="00A140C1" w:rsidP="00B62F14">
      <w:pPr>
        <w:pStyle w:val="ListParagraph"/>
        <w:numPr>
          <w:ilvl w:val="0"/>
          <w:numId w:val="8"/>
        </w:numPr>
        <w:spacing w:after="120"/>
        <w:ind w:left="900" w:hanging="900"/>
        <w:jc w:val="both"/>
        <w:rPr>
          <w:rFonts w:ascii="Garamond" w:hAnsi="Garamond" w:cstheme="minorHAnsi"/>
          <w:sz w:val="24"/>
          <w:szCs w:val="24"/>
          <w:shd w:val="clear" w:color="auto" w:fill="FFFFFF"/>
        </w:rPr>
      </w:pPr>
      <w:r w:rsidRPr="00B62F14">
        <w:rPr>
          <w:rFonts w:ascii="Garamond" w:hAnsi="Garamond"/>
          <w:b/>
          <w:bCs/>
          <w:sz w:val="24"/>
          <w:szCs w:val="24"/>
        </w:rPr>
        <w:t>Use filters properly</w:t>
      </w:r>
      <w:r w:rsidRPr="00B62F14">
        <w:rPr>
          <w:rFonts w:ascii="Garamond" w:hAnsi="Garamond"/>
          <w:sz w:val="24"/>
          <w:szCs w:val="24"/>
        </w:rPr>
        <w:t xml:space="preserve">. </w:t>
      </w:r>
      <w:r w:rsidRPr="00B62F14">
        <w:rPr>
          <w:rFonts w:ascii="Garamond" w:hAnsi="Garamond" w:cstheme="minorHAnsi"/>
          <w:sz w:val="24"/>
          <w:szCs w:val="24"/>
          <w:shd w:val="clear" w:color="auto" w:fill="FFFFFF"/>
        </w:rPr>
        <w:t>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w:t>
      </w:r>
      <w:r w:rsidR="00B62F14" w:rsidRPr="00B62F14">
        <w:rPr>
          <w:rFonts w:ascii="Garamond" w:hAnsi="Garamond" w:cstheme="minorHAnsi"/>
          <w:sz w:val="24"/>
          <w:szCs w:val="24"/>
          <w:shd w:val="clear" w:color="auto" w:fill="FFFFFF"/>
        </w:rPr>
        <w:t xml:space="preserve">t </w:t>
      </w:r>
    </w:p>
    <w:p w14:paraId="6D3537C7" w14:textId="30F08C19" w:rsidR="00B62F14" w:rsidRPr="00B62F14" w:rsidRDefault="00B62F14" w:rsidP="00B62F14">
      <w:pPr>
        <w:spacing w:after="120"/>
        <w:ind w:left="900"/>
        <w:jc w:val="both"/>
        <w:rPr>
          <w:rFonts w:ascii="Garamond" w:hAnsi="Garamond"/>
          <w:sz w:val="24"/>
          <w:szCs w:val="24"/>
        </w:rPr>
      </w:pPr>
      <w:hyperlink r:id="rId9" w:history="1">
        <w:r w:rsidRPr="00930BBF">
          <w:rPr>
            <w:rStyle w:val="Hyperlink"/>
            <w:rFonts w:ascii="Garamond" w:hAnsi="Garamond"/>
            <w:sz w:val="24"/>
            <w:szCs w:val="24"/>
          </w:rPr>
          <w:t>https://www.epa.gov/water-research/consumer-tool-identifying-point-use-and-pitcher-filters-certified-reduce-lead</w:t>
        </w:r>
      </w:hyperlink>
    </w:p>
    <w:p w14:paraId="3E882D95" w14:textId="77777777" w:rsidR="00A140C1" w:rsidRPr="00B62F14"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Clean your aerator.</w:t>
      </w:r>
      <w:r w:rsidRPr="00B62F14">
        <w:rPr>
          <w:rFonts w:ascii="Garamond" w:hAnsi="Garamond"/>
          <w:sz w:val="24"/>
          <w:szCs w:val="24"/>
        </w:rPr>
        <w:t xml:space="preserve"> Regularly clean your faucet’s screen (also known as an aerator). Sediment, debris, and lead particles can collect in your aerator. If lead particles are caught in the aerator, lead can get into your water. </w:t>
      </w:r>
    </w:p>
    <w:p w14:paraId="79941C39" w14:textId="77777777" w:rsidR="00B62F14" w:rsidRPr="00B62F14" w:rsidRDefault="00B62F14" w:rsidP="00B62F14">
      <w:pPr>
        <w:pStyle w:val="ListParagraph"/>
        <w:spacing w:after="120"/>
        <w:ind w:left="900" w:hanging="900"/>
        <w:jc w:val="both"/>
        <w:rPr>
          <w:rFonts w:ascii="Garamond" w:hAnsi="Garamond"/>
          <w:sz w:val="24"/>
          <w:szCs w:val="24"/>
        </w:rPr>
      </w:pPr>
    </w:p>
    <w:p w14:paraId="6073F510" w14:textId="77777777" w:rsidR="00734539"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Use cold water</w:t>
      </w:r>
      <w:r w:rsidRPr="00B62F14">
        <w:rPr>
          <w:rFonts w:ascii="Garamond" w:hAnsi="Garamond"/>
          <w:sz w:val="24"/>
          <w:szCs w:val="24"/>
        </w:rPr>
        <w:t xml:space="preserve">. Do not use hot water from the tap for drinking, cooking, or making baby formula as lead dissolves more easily into hot water. Boiling water does not remove lead from water.  </w:t>
      </w:r>
    </w:p>
    <w:p w14:paraId="5B8D5DCC" w14:textId="77777777" w:rsidR="00734539" w:rsidRPr="00734539" w:rsidRDefault="00734539" w:rsidP="00734539">
      <w:pPr>
        <w:pStyle w:val="ListParagraph"/>
        <w:rPr>
          <w:rFonts w:ascii="Garamond" w:hAnsi="Garamond"/>
          <w:sz w:val="24"/>
          <w:szCs w:val="24"/>
        </w:rPr>
      </w:pPr>
    </w:p>
    <w:p w14:paraId="64EA065B" w14:textId="68A584CE" w:rsidR="00B62F14" w:rsidRPr="00B62F14" w:rsidRDefault="00734539" w:rsidP="00734539">
      <w:pPr>
        <w:pStyle w:val="ListParagraph"/>
        <w:numPr>
          <w:ilvl w:val="0"/>
          <w:numId w:val="8"/>
        </w:numPr>
        <w:spacing w:after="120"/>
        <w:ind w:left="900" w:hanging="900"/>
        <w:rPr>
          <w:rFonts w:ascii="Garamond" w:hAnsi="Garamond"/>
          <w:sz w:val="24"/>
          <w:szCs w:val="24"/>
        </w:rPr>
      </w:pPr>
      <w:r w:rsidRPr="00F519B5">
        <w:rPr>
          <w:rFonts w:ascii="Garamond" w:hAnsi="Garamond"/>
          <w:b/>
          <w:bCs/>
          <w:sz w:val="24"/>
          <w:szCs w:val="24"/>
        </w:rPr>
        <w:t>Flush your water before use.</w:t>
      </w:r>
      <w:r>
        <w:rPr>
          <w:rFonts w:ascii="Garamond" w:hAnsi="Garamond"/>
          <w:sz w:val="24"/>
          <w:szCs w:val="24"/>
        </w:rPr>
        <w:t xml:space="preserve"> </w:t>
      </w:r>
      <w:r w:rsidRPr="00B62F14">
        <w:rPr>
          <w:rFonts w:ascii="Garamond" w:hAnsi="Garamond"/>
          <w:sz w:val="24"/>
          <w:szCs w:val="24"/>
        </w:rPr>
        <w:t>The more time water has been sitting in pipes providing water to your home, the more lead it may contain. Before drinking, flush your home’s pipes by running the tap, taking a shower, doing</w:t>
      </w:r>
      <w:r>
        <w:rPr>
          <w:rFonts w:ascii="Garamond" w:hAnsi="Garamond"/>
          <w:sz w:val="24"/>
          <w:szCs w:val="24"/>
        </w:rPr>
        <w:t xml:space="preserve"> </w:t>
      </w:r>
      <w:r w:rsidRPr="00B62F14">
        <w:rPr>
          <w:rFonts w:ascii="Garamond" w:hAnsi="Garamond"/>
          <w:sz w:val="24"/>
          <w:szCs w:val="24"/>
        </w:rPr>
        <w:t>laundry, or doing a load of dishes.</w:t>
      </w:r>
      <w:r w:rsidR="00B62F14" w:rsidRPr="00B62F14">
        <w:rPr>
          <w:rFonts w:ascii="Garamond" w:hAnsi="Garamond"/>
          <w:sz w:val="24"/>
          <w:szCs w:val="24"/>
        </w:rPr>
        <w:br/>
      </w:r>
    </w:p>
    <w:p w14:paraId="451CDD38" w14:textId="7B652EFA" w:rsidR="00A140C1" w:rsidRPr="00B62F14" w:rsidRDefault="00A140C1" w:rsidP="00B62F14">
      <w:pPr>
        <w:pStyle w:val="ListParagraph"/>
        <w:numPr>
          <w:ilvl w:val="0"/>
          <w:numId w:val="8"/>
        </w:numPr>
        <w:spacing w:after="120"/>
        <w:ind w:left="900" w:hanging="900"/>
        <w:jc w:val="both"/>
        <w:rPr>
          <w:rFonts w:ascii="Garamond" w:eastAsia="Calibri" w:hAnsi="Garamond" w:cs="Calibri"/>
          <w:sz w:val="24"/>
          <w:szCs w:val="24"/>
        </w:rPr>
      </w:pPr>
      <w:r w:rsidRPr="00B62F14">
        <w:rPr>
          <w:rFonts w:ascii="Garamond" w:hAnsi="Garamond"/>
          <w:b/>
          <w:bCs/>
          <w:sz w:val="24"/>
          <w:szCs w:val="24"/>
        </w:rPr>
        <w:t>Learn about construction in your neighborhood.</w:t>
      </w:r>
      <w:r w:rsidRPr="00B62F14">
        <w:rPr>
          <w:rFonts w:ascii="Garamond" w:hAnsi="Garamond"/>
          <w:sz w:val="24"/>
          <w:szCs w:val="24"/>
        </w:rPr>
        <w:t xml:space="preserve">  </w:t>
      </w:r>
      <w:r w:rsidRPr="00B62F14">
        <w:rPr>
          <w:rFonts w:ascii="Garamond" w:eastAsia="Calibri" w:hAnsi="Garamond" w:cs="Calibri"/>
          <w:sz w:val="24"/>
          <w:szCs w:val="24"/>
        </w:rPr>
        <w:t>Contact us at (313) 822-5100 or check the City’s website to find out about any construction or maintenance work that could disturb your service line. Construction may cause more lead to be released from a lead service line or galvanized service line if present.</w:t>
      </w:r>
      <w:r w:rsidR="00B62F14" w:rsidRPr="00B62F14">
        <w:rPr>
          <w:rFonts w:ascii="Garamond" w:eastAsia="Calibri" w:hAnsi="Garamond" w:cs="Calibri"/>
          <w:sz w:val="24"/>
          <w:szCs w:val="24"/>
        </w:rPr>
        <w:br/>
      </w:r>
    </w:p>
    <w:p w14:paraId="0CC3DF6B" w14:textId="3AA08F66" w:rsidR="00A140C1" w:rsidRPr="00B62F14" w:rsidRDefault="00A140C1" w:rsidP="00B62F14">
      <w:pPr>
        <w:pStyle w:val="ListParagraph"/>
        <w:numPr>
          <w:ilvl w:val="0"/>
          <w:numId w:val="8"/>
        </w:numPr>
        <w:spacing w:after="120"/>
        <w:ind w:left="900" w:hanging="900"/>
        <w:jc w:val="both"/>
        <w:rPr>
          <w:color w:val="0000FF" w:themeColor="hyperlink"/>
          <w:u w:val="single"/>
        </w:rPr>
      </w:pPr>
      <w:r w:rsidRPr="00B62F14">
        <w:rPr>
          <w:rFonts w:ascii="Garamond" w:hAnsi="Garamond"/>
          <w:b/>
          <w:bCs/>
          <w:sz w:val="24"/>
          <w:szCs w:val="24"/>
        </w:rPr>
        <w:t>Check for other source</w:t>
      </w:r>
      <w:r w:rsidR="00B62F14" w:rsidRPr="00B62F14">
        <w:rPr>
          <w:rFonts w:ascii="Garamond" w:hAnsi="Garamond"/>
          <w:b/>
          <w:bCs/>
          <w:sz w:val="24"/>
          <w:szCs w:val="24"/>
        </w:rPr>
        <w:t>s</w:t>
      </w:r>
      <w:r w:rsidRPr="00B62F14">
        <w:rPr>
          <w:rFonts w:ascii="Garamond" w:hAnsi="Garamond"/>
          <w:b/>
          <w:bCs/>
          <w:sz w:val="24"/>
          <w:szCs w:val="24"/>
        </w:rPr>
        <w:t xml:space="preserve"> of lead.</w:t>
      </w:r>
      <w:r w:rsidRPr="00B62F14">
        <w:rPr>
          <w:rFonts w:ascii="Garamond" w:eastAsia="Calibri" w:hAnsi="Garamond" w:cs="Calibri"/>
          <w:sz w:val="24"/>
          <w:szCs w:val="24"/>
        </w:rPr>
        <w:t xml:space="preserve"> In addition to your water service line, plumbing in your home may contain lead and could increase the levels of lead in your drinking water. These may include faucets, valves and soldered joints. It is recommended that homeowners contact a licensed plumber and have a plumbing assessment completed on their homes to determine if your in-home plumbing is a source of lead in your drinking water. </w:t>
      </w:r>
      <w:r w:rsidR="00B62F14" w:rsidRPr="00B62F14">
        <w:rPr>
          <w:rFonts w:ascii="Garamond" w:hAnsi="Garamond" w:cstheme="minorHAnsi"/>
          <w:sz w:val="24"/>
          <w:szCs w:val="24"/>
        </w:rPr>
        <w:t>For information on sources of lead that include service lines and interior plumbing, please visit</w:t>
      </w:r>
      <w:r w:rsidR="000D7A54">
        <w:rPr>
          <w:rFonts w:ascii="Garamond" w:hAnsi="Garamond" w:cstheme="minorHAnsi"/>
          <w:sz w:val="24"/>
          <w:szCs w:val="24"/>
        </w:rPr>
        <w:t xml:space="preserve"> </w:t>
      </w:r>
      <w:hyperlink r:id="rId10" w:anchor="getinto" w:history="1">
        <w:r w:rsidR="000D7A54" w:rsidRPr="00930BBF">
          <w:rPr>
            <w:rStyle w:val="Hyperlink"/>
            <w:rFonts w:ascii="Garamond" w:hAnsi="Garamond" w:cstheme="minorHAnsi"/>
            <w:sz w:val="24"/>
            <w:szCs w:val="24"/>
          </w:rPr>
          <w:t>https://www.epa.gov/ground-water-and-drinking-water/basic-information-about-lead-drinking-water#getinto</w:t>
        </w:r>
      </w:hyperlink>
      <w:r w:rsidR="00B62F14" w:rsidRPr="00B62F14">
        <w:rPr>
          <w:rFonts w:ascii="Garamond" w:hAnsi="Garamond" w:cstheme="minorHAnsi"/>
          <w:sz w:val="24"/>
          <w:szCs w:val="24"/>
        </w:rPr>
        <w:t>.</w:t>
      </w:r>
      <w:r w:rsidR="00B62F14" w:rsidRPr="00B62F14">
        <w:rPr>
          <w:rFonts w:cstheme="minorHAnsi"/>
        </w:rPr>
        <w:t xml:space="preserve"> </w:t>
      </w:r>
      <w:r w:rsidR="00B62F14" w:rsidRPr="00B62F14">
        <w:rPr>
          <w:rFonts w:ascii="Calibri" w:eastAsia="Calibri" w:hAnsi="Calibri" w:cs="Calibri"/>
        </w:rPr>
        <w:br/>
      </w:r>
    </w:p>
    <w:p w14:paraId="7D02683A" w14:textId="77777777" w:rsidR="00A140C1" w:rsidRDefault="00A140C1" w:rsidP="00B62F14">
      <w:pPr>
        <w:pStyle w:val="ListParagraph"/>
        <w:numPr>
          <w:ilvl w:val="0"/>
          <w:numId w:val="8"/>
        </w:numPr>
        <w:spacing w:after="120"/>
        <w:ind w:left="900" w:hanging="900"/>
        <w:jc w:val="both"/>
        <w:rPr>
          <w:rFonts w:ascii="Garamond" w:hAnsi="Garamond" w:cstheme="minorHAnsi"/>
          <w:sz w:val="24"/>
          <w:szCs w:val="24"/>
        </w:rPr>
      </w:pPr>
      <w:r w:rsidRPr="00B62F14">
        <w:rPr>
          <w:rFonts w:ascii="Garamond" w:hAnsi="Garamond"/>
          <w:b/>
          <w:bCs/>
          <w:sz w:val="24"/>
          <w:szCs w:val="24"/>
        </w:rPr>
        <w:t>Have your water tested.</w:t>
      </w:r>
      <w:r w:rsidRPr="00B62F14">
        <w:rPr>
          <w:rFonts w:ascii="Garamond" w:hAnsi="Garamond"/>
          <w:sz w:val="24"/>
          <w:szCs w:val="24"/>
        </w:rPr>
        <w:t xml:space="preserve"> </w:t>
      </w:r>
      <w:r w:rsidRPr="00B62F14">
        <w:rPr>
          <w:rFonts w:ascii="Garamond" w:hAnsi="Garamond" w:cstheme="minorHAnsi"/>
          <w:sz w:val="24"/>
          <w:szCs w:val="24"/>
        </w:rPr>
        <w:t xml:space="preserve">If you wish to have your water tested, call your water supply or use a certified lab. To find a certified lab, go to </w:t>
      </w:r>
      <w:r w:rsidRPr="00B62F14">
        <w:rPr>
          <w:rStyle w:val="Hyperlink"/>
          <w:rFonts w:ascii="Garamond" w:hAnsi="Garamond"/>
          <w:sz w:val="24"/>
          <w:szCs w:val="24"/>
        </w:rPr>
        <w:t>Michigan.gov/EGLElab</w:t>
      </w:r>
      <w:r w:rsidRPr="00B62F14">
        <w:rPr>
          <w:rFonts w:ascii="Garamond" w:hAnsi="Garamond" w:cstheme="minorHAnsi"/>
          <w:sz w:val="24"/>
          <w:szCs w:val="24"/>
        </w:rPr>
        <w:t xml:space="preserve"> and click certifications. </w:t>
      </w:r>
    </w:p>
    <w:p w14:paraId="554B8EAB" w14:textId="77777777" w:rsidR="00B62F14" w:rsidRPr="00B62F14" w:rsidRDefault="00B62F14" w:rsidP="00B62F14">
      <w:pPr>
        <w:pStyle w:val="ListParagraph"/>
        <w:spacing w:after="120"/>
        <w:ind w:left="1440"/>
        <w:jc w:val="both"/>
        <w:rPr>
          <w:rFonts w:ascii="Garamond" w:hAnsi="Garamond" w:cstheme="minorHAnsi"/>
          <w:sz w:val="24"/>
          <w:szCs w:val="24"/>
        </w:rPr>
      </w:pPr>
    </w:p>
    <w:p w14:paraId="78740B50" w14:textId="77777777" w:rsidR="00A140C1" w:rsidRPr="00B62F14" w:rsidRDefault="00A140C1" w:rsidP="00B62F14">
      <w:pPr>
        <w:tabs>
          <w:tab w:val="left" w:pos="6030"/>
        </w:tabs>
        <w:jc w:val="both"/>
        <w:rPr>
          <w:rFonts w:ascii="Garamond" w:eastAsia="Times New Roman" w:hAnsi="Garamond" w:cs="Times New Roman"/>
          <w:sz w:val="28"/>
          <w:szCs w:val="28"/>
          <w:u w:val="single"/>
        </w:rPr>
      </w:pPr>
      <w:r w:rsidRPr="00B62F14">
        <w:rPr>
          <w:rFonts w:ascii="Garamond" w:eastAsia="Times New Roman" w:hAnsi="Garamond" w:cs="Times New Roman"/>
          <w:sz w:val="28"/>
          <w:szCs w:val="28"/>
          <w:u w:val="single"/>
        </w:rPr>
        <w:lastRenderedPageBreak/>
        <w:t xml:space="preserve">Get your child tested to determine lead levels in their blood. </w:t>
      </w:r>
    </w:p>
    <w:p w14:paraId="16E2F85F" w14:textId="77777777" w:rsidR="00A140C1" w:rsidRPr="00B62F14" w:rsidRDefault="00A140C1" w:rsidP="00B62F14">
      <w:pPr>
        <w:spacing w:after="120"/>
        <w:jc w:val="both"/>
        <w:rPr>
          <w:rFonts w:ascii="Garamond" w:hAnsi="Garamond"/>
          <w:sz w:val="24"/>
          <w:szCs w:val="24"/>
        </w:rPr>
      </w:pPr>
      <w:r w:rsidRPr="00B62F14">
        <w:rPr>
          <w:rFonts w:ascii="Garamond" w:hAnsi="Garamond"/>
          <w:sz w:val="24"/>
          <w:szCs w:val="24"/>
        </w:rP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Please visit </w:t>
      </w:r>
      <w:hyperlink r:id="rId11">
        <w:r w:rsidRPr="00B62F14">
          <w:rPr>
            <w:rStyle w:val="cf01"/>
            <w:rFonts w:ascii="Garamond" w:hAnsi="Garamond" w:cstheme="minorBidi"/>
            <w:color w:val="0000FF"/>
            <w:sz w:val="24"/>
            <w:szCs w:val="24"/>
            <w:u w:val="single"/>
          </w:rPr>
          <w:t>https://www.cdc.gov/nceh/lead/advisory/acclpp/actions-blls.htm</w:t>
        </w:r>
      </w:hyperlink>
      <w:r w:rsidRPr="00B62F14">
        <w:rPr>
          <w:rStyle w:val="cf01"/>
          <w:rFonts w:ascii="Garamond" w:hAnsi="Garamond" w:cstheme="minorBidi"/>
          <w:sz w:val="24"/>
          <w:szCs w:val="24"/>
        </w:rPr>
        <w:t xml:space="preserve"> for information on these actions.</w:t>
      </w:r>
    </w:p>
    <w:p w14:paraId="43B9DFFF" w14:textId="77777777" w:rsidR="00A140C1" w:rsidRDefault="00A140C1" w:rsidP="00B62F14">
      <w:pPr>
        <w:tabs>
          <w:tab w:val="left" w:pos="6030"/>
        </w:tabs>
        <w:jc w:val="both"/>
        <w:rPr>
          <w:rFonts w:ascii="Garamond" w:eastAsia="Times New Roman" w:hAnsi="Garamond" w:cs="Times New Roman"/>
          <w:sz w:val="24"/>
          <w:szCs w:val="24"/>
        </w:rPr>
      </w:pPr>
    </w:p>
    <w:p w14:paraId="79FA91F2" w14:textId="653780DF" w:rsidR="007A6C5F" w:rsidRPr="001B0ED2" w:rsidRDefault="00B62F14"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I</w:t>
      </w:r>
      <w:r w:rsidR="00D125CD">
        <w:rPr>
          <w:rFonts w:ascii="Garamond" w:eastAsia="Times New Roman" w:hAnsi="Garamond" w:cs="Times New Roman"/>
          <w:sz w:val="24"/>
          <w:szCs w:val="24"/>
        </w:rPr>
        <w:t>f</w:t>
      </w:r>
      <w:r w:rsidR="001B0ED2">
        <w:rPr>
          <w:rFonts w:ascii="Garamond" w:eastAsia="Times New Roman" w:hAnsi="Garamond" w:cs="Times New Roman"/>
          <w:sz w:val="24"/>
          <w:szCs w:val="24"/>
        </w:rPr>
        <w:t xml:space="preserve"> you have any questions, please reach out to the City’s DPW at (313) 822-5100. </w:t>
      </w:r>
    </w:p>
    <w:p w14:paraId="59B94DBE" w14:textId="77777777" w:rsidR="00D26DCC" w:rsidRDefault="00D26DCC"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3DC97E5E" w14:textId="39E08788"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Thank you,</w:t>
      </w:r>
    </w:p>
    <w:p w14:paraId="506D0CC0" w14:textId="77777777"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196D3015" w14:textId="771DA809"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City of Grosse Pointe Park Department of Public Work</w:t>
      </w:r>
      <w:r w:rsidR="00D26DCC">
        <w:rPr>
          <w:rFonts w:ascii="Garamond" w:eastAsia="Times New Roman" w:hAnsi="Garamond" w:cs="Times New Roman"/>
          <w:sz w:val="24"/>
          <w:szCs w:val="24"/>
        </w:rPr>
        <w:t>s</w:t>
      </w:r>
    </w:p>
    <w:p w14:paraId="00652028"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0EABCF84"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77411A9"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5A9E935" w14:textId="77777777" w:rsidR="007A26E3" w:rsidRPr="00D26DCC" w:rsidRDefault="007A26E3"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sectPr w:rsidR="007A26E3" w:rsidRPr="00D26DCC" w:rsidSect="00723ED1">
      <w:headerReference w:type="default" r:id="rId12"/>
      <w:headerReference w:type="first" r:id="rId13"/>
      <w:footerReference w:type="first" r:id="rId14"/>
      <w:pgSz w:w="12240" w:h="15840"/>
      <w:pgMar w:top="864"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978C" w14:textId="77777777" w:rsidR="00146E95" w:rsidRDefault="00146E95" w:rsidP="00AD4F9D">
      <w:r>
        <w:separator/>
      </w:r>
    </w:p>
  </w:endnote>
  <w:endnote w:type="continuationSeparator" w:id="0">
    <w:p w14:paraId="3A32D232" w14:textId="77777777" w:rsidR="00146E95" w:rsidRDefault="00146E95" w:rsidP="00AD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792A" w14:textId="406ACB19" w:rsidR="00A01778" w:rsidRDefault="00A01778" w:rsidP="00A01778">
    <w:pPr>
      <w:pStyle w:val="Footer"/>
      <w:tabs>
        <w:tab w:val="left" w:pos="35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1370" w14:textId="77777777" w:rsidR="00146E95" w:rsidRDefault="00146E95" w:rsidP="00AD4F9D">
      <w:r>
        <w:separator/>
      </w:r>
    </w:p>
  </w:footnote>
  <w:footnote w:type="continuationSeparator" w:id="0">
    <w:p w14:paraId="336281D3" w14:textId="77777777" w:rsidR="00146E95" w:rsidRDefault="00146E95" w:rsidP="00AD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AE1B" w14:textId="2D5E91D5" w:rsidR="00AD4F9D" w:rsidRDefault="00842CD3">
    <w:pPr>
      <w:pStyle w:val="Header"/>
    </w:pPr>
    <w:r w:rsidRPr="001814D9">
      <w:rPr>
        <w:noProof/>
      </w:rPr>
      <w:drawing>
        <wp:anchor distT="0" distB="0" distL="114300" distR="114300" simplePos="0" relativeHeight="251666432" behindDoc="0" locked="0" layoutInCell="1" allowOverlap="1" wp14:anchorId="200D5380" wp14:editId="3D4075CD">
          <wp:simplePos x="0" y="0"/>
          <wp:positionH relativeFrom="margin">
            <wp:align>right</wp:align>
          </wp:positionH>
          <wp:positionV relativeFrom="paragraph">
            <wp:posOffset>6985</wp:posOffset>
          </wp:positionV>
          <wp:extent cx="579120" cy="570865"/>
          <wp:effectExtent l="0" t="0" r="0" b="635"/>
          <wp:wrapTopAndBottom/>
          <wp:docPr id="1610906814" name="Picture 161090681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579120" cy="570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7EE7" w14:textId="12116560" w:rsidR="00D4484A" w:rsidRDefault="001814D9" w:rsidP="007566A9">
    <w:pPr>
      <w:pStyle w:val="Header"/>
      <w:tabs>
        <w:tab w:val="clear" w:pos="4680"/>
        <w:tab w:val="clear" w:pos="9360"/>
        <w:tab w:val="left" w:pos="7256"/>
      </w:tabs>
      <w:jc w:val="center"/>
    </w:pPr>
    <w:r w:rsidRPr="001814D9">
      <w:rPr>
        <w:noProof/>
      </w:rPr>
      <w:drawing>
        <wp:anchor distT="0" distB="0" distL="114300" distR="114300" simplePos="0" relativeHeight="251664384" behindDoc="0" locked="0" layoutInCell="1" allowOverlap="1" wp14:anchorId="52373C5D" wp14:editId="5B096CD5">
          <wp:simplePos x="0" y="0"/>
          <wp:positionH relativeFrom="margin">
            <wp:posOffset>2791460</wp:posOffset>
          </wp:positionH>
          <wp:positionV relativeFrom="paragraph">
            <wp:posOffset>152400</wp:posOffset>
          </wp:positionV>
          <wp:extent cx="1129030" cy="1113155"/>
          <wp:effectExtent l="0" t="0" r="0" b="0"/>
          <wp:wrapTopAndBottom/>
          <wp:docPr id="3" name="Picture 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1129030" cy="1113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C8"/>
    <w:multiLevelType w:val="hybridMultilevel"/>
    <w:tmpl w:val="1C4A8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B68FA"/>
    <w:multiLevelType w:val="hybridMultilevel"/>
    <w:tmpl w:val="92C88E80"/>
    <w:lvl w:ilvl="0" w:tplc="4A0C0C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3E56"/>
    <w:multiLevelType w:val="hybridMultilevel"/>
    <w:tmpl w:val="653AF8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0CEB"/>
    <w:multiLevelType w:val="hybridMultilevel"/>
    <w:tmpl w:val="352A10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2C20"/>
    <w:multiLevelType w:val="hybridMultilevel"/>
    <w:tmpl w:val="F2AC693C"/>
    <w:lvl w:ilvl="0" w:tplc="343C48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34231"/>
    <w:multiLevelType w:val="hybridMultilevel"/>
    <w:tmpl w:val="0C1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C335B"/>
    <w:multiLevelType w:val="hybridMultilevel"/>
    <w:tmpl w:val="352A104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C9710C"/>
    <w:multiLevelType w:val="hybridMultilevel"/>
    <w:tmpl w:val="79A6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6084752">
    <w:abstractNumId w:val="2"/>
  </w:num>
  <w:num w:numId="2" w16cid:durableId="283509678">
    <w:abstractNumId w:val="0"/>
  </w:num>
  <w:num w:numId="3" w16cid:durableId="781463682">
    <w:abstractNumId w:val="3"/>
  </w:num>
  <w:num w:numId="4" w16cid:durableId="579487922">
    <w:abstractNumId w:val="5"/>
  </w:num>
  <w:num w:numId="5" w16cid:durableId="2056199036">
    <w:abstractNumId w:val="6"/>
  </w:num>
  <w:num w:numId="6" w16cid:durableId="1498308739">
    <w:abstractNumId w:val="4"/>
  </w:num>
  <w:num w:numId="7" w16cid:durableId="1621955611">
    <w:abstractNumId w:val="7"/>
  </w:num>
  <w:num w:numId="8" w16cid:durableId="63819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D1"/>
    <w:rsid w:val="000C06A5"/>
    <w:rsid w:val="000D7A54"/>
    <w:rsid w:val="000F4AB7"/>
    <w:rsid w:val="00146E95"/>
    <w:rsid w:val="00171735"/>
    <w:rsid w:val="001814D9"/>
    <w:rsid w:val="001A57C9"/>
    <w:rsid w:val="001B0ED2"/>
    <w:rsid w:val="001C4AF0"/>
    <w:rsid w:val="001E20F6"/>
    <w:rsid w:val="001F34DD"/>
    <w:rsid w:val="00240DC8"/>
    <w:rsid w:val="00242CB0"/>
    <w:rsid w:val="002A7778"/>
    <w:rsid w:val="002B00BD"/>
    <w:rsid w:val="002C6E44"/>
    <w:rsid w:val="00304B7D"/>
    <w:rsid w:val="003051BC"/>
    <w:rsid w:val="00313E00"/>
    <w:rsid w:val="00315C7F"/>
    <w:rsid w:val="00360FC1"/>
    <w:rsid w:val="003B2FC9"/>
    <w:rsid w:val="003B41CF"/>
    <w:rsid w:val="003F3B27"/>
    <w:rsid w:val="00426C00"/>
    <w:rsid w:val="00431531"/>
    <w:rsid w:val="00445945"/>
    <w:rsid w:val="00481B1A"/>
    <w:rsid w:val="004959E9"/>
    <w:rsid w:val="004A59D0"/>
    <w:rsid w:val="004B5EDB"/>
    <w:rsid w:val="005104B8"/>
    <w:rsid w:val="005177E2"/>
    <w:rsid w:val="00522BC8"/>
    <w:rsid w:val="0054231B"/>
    <w:rsid w:val="005471EF"/>
    <w:rsid w:val="00574376"/>
    <w:rsid w:val="00591BCA"/>
    <w:rsid w:val="005972FE"/>
    <w:rsid w:val="005D78CD"/>
    <w:rsid w:val="00603449"/>
    <w:rsid w:val="00607AED"/>
    <w:rsid w:val="00644897"/>
    <w:rsid w:val="0067048F"/>
    <w:rsid w:val="00677B33"/>
    <w:rsid w:val="00684A9B"/>
    <w:rsid w:val="006A29BE"/>
    <w:rsid w:val="0070521A"/>
    <w:rsid w:val="00707A7A"/>
    <w:rsid w:val="007120AD"/>
    <w:rsid w:val="00723ED1"/>
    <w:rsid w:val="00734539"/>
    <w:rsid w:val="007547BD"/>
    <w:rsid w:val="007566A9"/>
    <w:rsid w:val="00772E5F"/>
    <w:rsid w:val="00782F13"/>
    <w:rsid w:val="007A26E3"/>
    <w:rsid w:val="007A6C5F"/>
    <w:rsid w:val="007A7147"/>
    <w:rsid w:val="007B6C9E"/>
    <w:rsid w:val="007F2660"/>
    <w:rsid w:val="00842CD3"/>
    <w:rsid w:val="00843C90"/>
    <w:rsid w:val="008516C2"/>
    <w:rsid w:val="00857708"/>
    <w:rsid w:val="008651F9"/>
    <w:rsid w:val="008715B5"/>
    <w:rsid w:val="00880641"/>
    <w:rsid w:val="008D606A"/>
    <w:rsid w:val="008D6EBC"/>
    <w:rsid w:val="008E0DB1"/>
    <w:rsid w:val="009619A3"/>
    <w:rsid w:val="009A4360"/>
    <w:rsid w:val="009B239A"/>
    <w:rsid w:val="009C7999"/>
    <w:rsid w:val="009F63AB"/>
    <w:rsid w:val="00A01778"/>
    <w:rsid w:val="00A125D4"/>
    <w:rsid w:val="00A140C1"/>
    <w:rsid w:val="00A14B1E"/>
    <w:rsid w:val="00A153C9"/>
    <w:rsid w:val="00A43AEE"/>
    <w:rsid w:val="00A50F29"/>
    <w:rsid w:val="00A72861"/>
    <w:rsid w:val="00A7578C"/>
    <w:rsid w:val="00A75AE7"/>
    <w:rsid w:val="00AA6FE0"/>
    <w:rsid w:val="00AA7591"/>
    <w:rsid w:val="00AB34EB"/>
    <w:rsid w:val="00AD4F9D"/>
    <w:rsid w:val="00B06C61"/>
    <w:rsid w:val="00B37621"/>
    <w:rsid w:val="00B579C8"/>
    <w:rsid w:val="00B62673"/>
    <w:rsid w:val="00B62F14"/>
    <w:rsid w:val="00B63D69"/>
    <w:rsid w:val="00B72663"/>
    <w:rsid w:val="00B77CE9"/>
    <w:rsid w:val="00BB1C6F"/>
    <w:rsid w:val="00BB36D1"/>
    <w:rsid w:val="00BE173A"/>
    <w:rsid w:val="00BF4B60"/>
    <w:rsid w:val="00BF7EEC"/>
    <w:rsid w:val="00C11FFD"/>
    <w:rsid w:val="00C50103"/>
    <w:rsid w:val="00CB4D9C"/>
    <w:rsid w:val="00CC462C"/>
    <w:rsid w:val="00CD3BA0"/>
    <w:rsid w:val="00CF1A2C"/>
    <w:rsid w:val="00D125CD"/>
    <w:rsid w:val="00D21A11"/>
    <w:rsid w:val="00D26DCC"/>
    <w:rsid w:val="00D37358"/>
    <w:rsid w:val="00D4484A"/>
    <w:rsid w:val="00D643FF"/>
    <w:rsid w:val="00D90FCC"/>
    <w:rsid w:val="00DF0F9A"/>
    <w:rsid w:val="00E136A9"/>
    <w:rsid w:val="00E169A1"/>
    <w:rsid w:val="00E26665"/>
    <w:rsid w:val="00E418E9"/>
    <w:rsid w:val="00EB03C5"/>
    <w:rsid w:val="00EB16CB"/>
    <w:rsid w:val="00EE6C24"/>
    <w:rsid w:val="00EF286E"/>
    <w:rsid w:val="00F70E04"/>
    <w:rsid w:val="00F73B88"/>
    <w:rsid w:val="00F843E6"/>
    <w:rsid w:val="00FC0F71"/>
    <w:rsid w:val="00FD4E08"/>
    <w:rsid w:val="00FD589B"/>
    <w:rsid w:val="00FF0B86"/>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D7EE"/>
  <w15:docId w15:val="{45D1F142-5F8C-4823-85B0-46967EFE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7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0C1"/>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0C1"/>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F9D"/>
    <w:pPr>
      <w:tabs>
        <w:tab w:val="center" w:pos="4680"/>
        <w:tab w:val="right" w:pos="9360"/>
      </w:tabs>
    </w:pPr>
  </w:style>
  <w:style w:type="character" w:customStyle="1" w:styleId="HeaderChar">
    <w:name w:val="Header Char"/>
    <w:basedOn w:val="DefaultParagraphFont"/>
    <w:link w:val="Header"/>
    <w:uiPriority w:val="99"/>
    <w:rsid w:val="00AD4F9D"/>
  </w:style>
  <w:style w:type="paragraph" w:styleId="Footer">
    <w:name w:val="footer"/>
    <w:basedOn w:val="Normal"/>
    <w:link w:val="FooterChar"/>
    <w:uiPriority w:val="99"/>
    <w:unhideWhenUsed/>
    <w:rsid w:val="00AD4F9D"/>
    <w:pPr>
      <w:tabs>
        <w:tab w:val="center" w:pos="4680"/>
        <w:tab w:val="right" w:pos="9360"/>
      </w:tabs>
    </w:pPr>
  </w:style>
  <w:style w:type="character" w:customStyle="1" w:styleId="FooterChar">
    <w:name w:val="Footer Char"/>
    <w:basedOn w:val="DefaultParagraphFont"/>
    <w:link w:val="Footer"/>
    <w:uiPriority w:val="99"/>
    <w:rsid w:val="00AD4F9D"/>
  </w:style>
  <w:style w:type="character" w:styleId="PlaceholderText">
    <w:name w:val="Placeholder Text"/>
    <w:basedOn w:val="DefaultParagraphFont"/>
    <w:uiPriority w:val="99"/>
    <w:semiHidden/>
    <w:rsid w:val="00AD4F9D"/>
    <w:rPr>
      <w:color w:val="808080"/>
    </w:rPr>
  </w:style>
  <w:style w:type="paragraph" w:customStyle="1" w:styleId="SubsequentPageHeadings">
    <w:name w:val="Subsequent Page Headings"/>
    <w:basedOn w:val="Header"/>
    <w:link w:val="SubsequentPageHeadingsChar"/>
    <w:qFormat/>
    <w:rsid w:val="00AD4F9D"/>
    <w:rPr>
      <w:rFonts w:asciiTheme="minorHAnsi" w:hAnsiTheme="minorHAnsi" w:cstheme="minorHAnsi"/>
      <w:color w:val="808080" w:themeColor="background1" w:themeShade="80"/>
      <w:sz w:val="18"/>
      <w:szCs w:val="18"/>
    </w:rPr>
  </w:style>
  <w:style w:type="character" w:customStyle="1" w:styleId="SubsequentPageHeadingsChar">
    <w:name w:val="Subsequent Page Headings Char"/>
    <w:basedOn w:val="HeaderChar"/>
    <w:link w:val="SubsequentPageHeadings"/>
    <w:rsid w:val="00AD4F9D"/>
    <w:rPr>
      <w:rFonts w:asciiTheme="minorHAnsi" w:hAnsiTheme="minorHAnsi" w:cstheme="minorHAnsi"/>
      <w:color w:val="808080" w:themeColor="background1" w:themeShade="80"/>
      <w:sz w:val="18"/>
      <w:szCs w:val="18"/>
    </w:rPr>
  </w:style>
  <w:style w:type="paragraph" w:styleId="BalloonText">
    <w:name w:val="Balloon Text"/>
    <w:basedOn w:val="Normal"/>
    <w:link w:val="BalloonTextChar"/>
    <w:uiPriority w:val="99"/>
    <w:semiHidden/>
    <w:unhideWhenUsed/>
    <w:rsid w:val="00AD4F9D"/>
    <w:rPr>
      <w:rFonts w:ascii="Tahoma" w:hAnsi="Tahoma" w:cs="Tahoma"/>
      <w:sz w:val="16"/>
      <w:szCs w:val="16"/>
    </w:rPr>
  </w:style>
  <w:style w:type="character" w:customStyle="1" w:styleId="BalloonTextChar">
    <w:name w:val="Balloon Text Char"/>
    <w:basedOn w:val="DefaultParagraphFont"/>
    <w:link w:val="BalloonText"/>
    <w:uiPriority w:val="99"/>
    <w:semiHidden/>
    <w:rsid w:val="00AD4F9D"/>
    <w:rPr>
      <w:rFonts w:ascii="Tahoma" w:hAnsi="Tahoma" w:cs="Tahoma"/>
      <w:sz w:val="16"/>
      <w:szCs w:val="16"/>
    </w:rPr>
  </w:style>
  <w:style w:type="character" w:customStyle="1" w:styleId="MainTextChar">
    <w:name w:val="Main Text Char"/>
    <w:basedOn w:val="DefaultParagraphFont"/>
    <w:link w:val="MainText"/>
    <w:locked/>
    <w:rsid w:val="003051BC"/>
    <w:rPr>
      <w:rFonts w:ascii="Garamond" w:hAnsi="Garamond" w:cstheme="minorBidi"/>
      <w:sz w:val="21"/>
      <w:szCs w:val="21"/>
    </w:rPr>
  </w:style>
  <w:style w:type="paragraph" w:customStyle="1" w:styleId="MainText">
    <w:name w:val="Main Text"/>
    <w:basedOn w:val="Normal"/>
    <w:link w:val="MainTextChar"/>
    <w:qFormat/>
    <w:rsid w:val="003051BC"/>
    <w:pPr>
      <w:spacing w:before="420"/>
    </w:pPr>
    <w:rPr>
      <w:rFonts w:ascii="Garamond" w:hAnsi="Garamond" w:cstheme="minorBidi"/>
      <w:sz w:val="21"/>
      <w:szCs w:val="21"/>
    </w:rPr>
  </w:style>
  <w:style w:type="character" w:customStyle="1" w:styleId="EnclorCCtextChar">
    <w:name w:val="Encl or CC text Char"/>
    <w:basedOn w:val="DefaultParagraphFont"/>
    <w:link w:val="EnclorCCtext"/>
    <w:locked/>
    <w:rsid w:val="003051BC"/>
    <w:rPr>
      <w:rFonts w:ascii="Garamond" w:hAnsi="Garamond" w:cstheme="minorBidi"/>
      <w:sz w:val="18"/>
      <w:szCs w:val="18"/>
    </w:rPr>
  </w:style>
  <w:style w:type="paragraph" w:customStyle="1" w:styleId="EnclorCCtext">
    <w:name w:val="Encl or CC text"/>
    <w:basedOn w:val="Normal"/>
    <w:link w:val="EnclorCCtextChar"/>
    <w:qFormat/>
    <w:rsid w:val="003051BC"/>
    <w:pPr>
      <w:spacing w:before="420"/>
    </w:pPr>
    <w:rPr>
      <w:rFonts w:ascii="Garamond" w:hAnsi="Garamond" w:cstheme="minorBidi"/>
      <w:sz w:val="18"/>
      <w:szCs w:val="18"/>
    </w:rPr>
  </w:style>
  <w:style w:type="character" w:styleId="Hyperlink">
    <w:name w:val="Hyperlink"/>
    <w:basedOn w:val="DefaultParagraphFont"/>
    <w:uiPriority w:val="99"/>
    <w:unhideWhenUsed/>
    <w:rsid w:val="00842CD3"/>
    <w:rPr>
      <w:color w:val="0000FF" w:themeColor="hyperlink"/>
      <w:u w:val="single"/>
    </w:rPr>
  </w:style>
  <w:style w:type="paragraph" w:styleId="ListParagraph">
    <w:name w:val="List Paragraph"/>
    <w:basedOn w:val="Normal"/>
    <w:uiPriority w:val="34"/>
    <w:qFormat/>
    <w:rsid w:val="00842CD3"/>
    <w:pPr>
      <w:ind w:left="720"/>
      <w:contextualSpacing/>
    </w:pPr>
  </w:style>
  <w:style w:type="character" w:customStyle="1" w:styleId="Heading1Char">
    <w:name w:val="Heading 1 Char"/>
    <w:basedOn w:val="DefaultParagraphFont"/>
    <w:link w:val="Heading1"/>
    <w:uiPriority w:val="9"/>
    <w:rsid w:val="0085770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B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40C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140C1"/>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140C1"/>
    <w:rPr>
      <w:rFonts w:asciiTheme="minorHAnsi" w:hAnsiTheme="minorHAnsi" w:cstheme="minorBidi"/>
    </w:rPr>
  </w:style>
  <w:style w:type="character" w:customStyle="1" w:styleId="FootnoteTextChar">
    <w:name w:val="Footnote Text Char"/>
    <w:basedOn w:val="DefaultParagraphFont"/>
    <w:link w:val="FootnoteText"/>
    <w:uiPriority w:val="99"/>
    <w:semiHidden/>
    <w:rsid w:val="00A140C1"/>
    <w:rPr>
      <w:rFonts w:asciiTheme="minorHAnsi" w:hAnsiTheme="minorHAnsi" w:cstheme="minorBidi"/>
    </w:rPr>
  </w:style>
  <w:style w:type="character" w:styleId="FootnoteReference">
    <w:name w:val="footnote reference"/>
    <w:basedOn w:val="DefaultParagraphFont"/>
    <w:uiPriority w:val="99"/>
    <w:semiHidden/>
    <w:unhideWhenUsed/>
    <w:rsid w:val="00A140C1"/>
    <w:rPr>
      <w:vertAlign w:val="superscript"/>
    </w:rPr>
  </w:style>
  <w:style w:type="character" w:customStyle="1" w:styleId="cf01">
    <w:name w:val="cf01"/>
    <w:basedOn w:val="DefaultParagraphFont"/>
    <w:rsid w:val="00A140C1"/>
    <w:rPr>
      <w:rFonts w:ascii="Segoe UI" w:hAnsi="Segoe UI" w:cs="Segoe UI" w:hint="default"/>
      <w:sz w:val="18"/>
      <w:szCs w:val="18"/>
    </w:rPr>
  </w:style>
  <w:style w:type="character" w:styleId="UnresolvedMention">
    <w:name w:val="Unresolved Mention"/>
    <w:basedOn w:val="DefaultParagraphFont"/>
    <w:uiPriority w:val="99"/>
    <w:semiHidden/>
    <w:unhideWhenUsed/>
    <w:rsid w:val="00B6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886">
      <w:bodyDiv w:val="1"/>
      <w:marLeft w:val="0"/>
      <w:marRight w:val="0"/>
      <w:marTop w:val="0"/>
      <w:marBottom w:val="0"/>
      <w:divBdr>
        <w:top w:val="none" w:sz="0" w:space="0" w:color="auto"/>
        <w:left w:val="none" w:sz="0" w:space="0" w:color="auto"/>
        <w:bottom w:val="none" w:sz="0" w:space="0" w:color="auto"/>
        <w:right w:val="none" w:sz="0" w:space="0" w:color="auto"/>
      </w:divBdr>
    </w:div>
    <w:div w:id="357196262">
      <w:bodyDiv w:val="1"/>
      <w:marLeft w:val="0"/>
      <w:marRight w:val="0"/>
      <w:marTop w:val="0"/>
      <w:marBottom w:val="0"/>
      <w:divBdr>
        <w:top w:val="none" w:sz="0" w:space="0" w:color="auto"/>
        <w:left w:val="none" w:sz="0" w:space="0" w:color="auto"/>
        <w:bottom w:val="none" w:sz="0" w:space="0" w:color="auto"/>
        <w:right w:val="none" w:sz="0" w:space="0" w:color="auto"/>
      </w:divBdr>
    </w:div>
    <w:div w:id="425199081">
      <w:bodyDiv w:val="1"/>
      <w:marLeft w:val="0"/>
      <w:marRight w:val="0"/>
      <w:marTop w:val="0"/>
      <w:marBottom w:val="0"/>
      <w:divBdr>
        <w:top w:val="none" w:sz="0" w:space="0" w:color="auto"/>
        <w:left w:val="none" w:sz="0" w:space="0" w:color="auto"/>
        <w:bottom w:val="none" w:sz="0" w:space="0" w:color="auto"/>
        <w:right w:val="none" w:sz="0" w:space="0" w:color="auto"/>
      </w:divBdr>
    </w:div>
    <w:div w:id="470906108">
      <w:bodyDiv w:val="1"/>
      <w:marLeft w:val="0"/>
      <w:marRight w:val="0"/>
      <w:marTop w:val="0"/>
      <w:marBottom w:val="0"/>
      <w:divBdr>
        <w:top w:val="none" w:sz="0" w:space="0" w:color="auto"/>
        <w:left w:val="none" w:sz="0" w:space="0" w:color="auto"/>
        <w:bottom w:val="none" w:sz="0" w:space="0" w:color="auto"/>
        <w:right w:val="none" w:sz="0" w:space="0" w:color="auto"/>
      </w:divBdr>
    </w:div>
    <w:div w:id="733742387">
      <w:bodyDiv w:val="1"/>
      <w:marLeft w:val="0"/>
      <w:marRight w:val="0"/>
      <w:marTop w:val="0"/>
      <w:marBottom w:val="0"/>
      <w:divBdr>
        <w:top w:val="none" w:sz="0" w:space="0" w:color="auto"/>
        <w:left w:val="none" w:sz="0" w:space="0" w:color="auto"/>
        <w:bottom w:val="none" w:sz="0" w:space="0" w:color="auto"/>
        <w:right w:val="none" w:sz="0" w:space="0" w:color="auto"/>
      </w:divBdr>
    </w:div>
    <w:div w:id="995917316">
      <w:bodyDiv w:val="1"/>
      <w:marLeft w:val="0"/>
      <w:marRight w:val="0"/>
      <w:marTop w:val="0"/>
      <w:marBottom w:val="0"/>
      <w:divBdr>
        <w:top w:val="none" w:sz="0" w:space="0" w:color="auto"/>
        <w:left w:val="none" w:sz="0" w:space="0" w:color="auto"/>
        <w:bottom w:val="none" w:sz="0" w:space="0" w:color="auto"/>
        <w:right w:val="none" w:sz="0" w:space="0" w:color="auto"/>
      </w:divBdr>
    </w:div>
    <w:div w:id="1193107295">
      <w:bodyDiv w:val="1"/>
      <w:marLeft w:val="0"/>
      <w:marRight w:val="0"/>
      <w:marTop w:val="0"/>
      <w:marBottom w:val="0"/>
      <w:divBdr>
        <w:top w:val="none" w:sz="0" w:space="0" w:color="auto"/>
        <w:left w:val="none" w:sz="0" w:space="0" w:color="auto"/>
        <w:bottom w:val="none" w:sz="0" w:space="0" w:color="auto"/>
        <w:right w:val="none" w:sz="0" w:space="0" w:color="auto"/>
      </w:divBdr>
    </w:div>
    <w:div w:id="1266886686">
      <w:bodyDiv w:val="1"/>
      <w:marLeft w:val="0"/>
      <w:marRight w:val="0"/>
      <w:marTop w:val="0"/>
      <w:marBottom w:val="0"/>
      <w:divBdr>
        <w:top w:val="none" w:sz="0" w:space="0" w:color="auto"/>
        <w:left w:val="none" w:sz="0" w:space="0" w:color="auto"/>
        <w:bottom w:val="none" w:sz="0" w:space="0" w:color="auto"/>
        <w:right w:val="none" w:sz="0" w:space="0" w:color="auto"/>
      </w:divBdr>
    </w:div>
    <w:div w:id="1304264249">
      <w:bodyDiv w:val="1"/>
      <w:marLeft w:val="0"/>
      <w:marRight w:val="0"/>
      <w:marTop w:val="0"/>
      <w:marBottom w:val="0"/>
      <w:divBdr>
        <w:top w:val="none" w:sz="0" w:space="0" w:color="auto"/>
        <w:left w:val="none" w:sz="0" w:space="0" w:color="auto"/>
        <w:bottom w:val="none" w:sz="0" w:space="0" w:color="auto"/>
        <w:right w:val="none" w:sz="0" w:space="0" w:color="auto"/>
      </w:divBdr>
    </w:div>
    <w:div w:id="1352683969">
      <w:bodyDiv w:val="1"/>
      <w:marLeft w:val="0"/>
      <w:marRight w:val="0"/>
      <w:marTop w:val="0"/>
      <w:marBottom w:val="0"/>
      <w:divBdr>
        <w:top w:val="none" w:sz="0" w:space="0" w:color="auto"/>
        <w:left w:val="none" w:sz="0" w:space="0" w:color="auto"/>
        <w:bottom w:val="none" w:sz="0" w:space="0" w:color="auto"/>
        <w:right w:val="none" w:sz="0" w:space="0" w:color="auto"/>
      </w:divBdr>
    </w:div>
    <w:div w:id="1525754573">
      <w:bodyDiv w:val="1"/>
      <w:marLeft w:val="0"/>
      <w:marRight w:val="0"/>
      <w:marTop w:val="0"/>
      <w:marBottom w:val="0"/>
      <w:divBdr>
        <w:top w:val="none" w:sz="0" w:space="0" w:color="auto"/>
        <w:left w:val="none" w:sz="0" w:space="0" w:color="auto"/>
        <w:bottom w:val="none" w:sz="0" w:space="0" w:color="auto"/>
        <w:right w:val="none" w:sz="0" w:space="0" w:color="auto"/>
      </w:divBdr>
    </w:div>
    <w:div w:id="1560902099">
      <w:bodyDiv w:val="1"/>
      <w:marLeft w:val="0"/>
      <w:marRight w:val="0"/>
      <w:marTop w:val="0"/>
      <w:marBottom w:val="0"/>
      <w:divBdr>
        <w:top w:val="none" w:sz="0" w:space="0" w:color="auto"/>
        <w:left w:val="none" w:sz="0" w:space="0" w:color="auto"/>
        <w:bottom w:val="none" w:sz="0" w:space="0" w:color="auto"/>
        <w:right w:val="none" w:sz="0" w:space="0" w:color="auto"/>
      </w:divBdr>
    </w:div>
    <w:div w:id="1648826767">
      <w:bodyDiv w:val="1"/>
      <w:marLeft w:val="0"/>
      <w:marRight w:val="0"/>
      <w:marTop w:val="0"/>
      <w:marBottom w:val="0"/>
      <w:divBdr>
        <w:top w:val="none" w:sz="0" w:space="0" w:color="auto"/>
        <w:left w:val="none" w:sz="0" w:space="0" w:color="auto"/>
        <w:bottom w:val="none" w:sz="0" w:space="0" w:color="auto"/>
        <w:right w:val="none" w:sz="0" w:space="0" w:color="auto"/>
      </w:divBdr>
    </w:div>
    <w:div w:id="1948731580">
      <w:bodyDiv w:val="1"/>
      <w:marLeft w:val="0"/>
      <w:marRight w:val="0"/>
      <w:marTop w:val="0"/>
      <w:marBottom w:val="0"/>
      <w:divBdr>
        <w:top w:val="none" w:sz="0" w:space="0" w:color="auto"/>
        <w:left w:val="none" w:sz="0" w:space="0" w:color="auto"/>
        <w:bottom w:val="none" w:sz="0" w:space="0" w:color="auto"/>
        <w:right w:val="none" w:sz="0" w:space="0" w:color="auto"/>
      </w:divBdr>
    </w:div>
    <w:div w:id="1951933009">
      <w:bodyDiv w:val="1"/>
      <w:marLeft w:val="0"/>
      <w:marRight w:val="0"/>
      <w:marTop w:val="0"/>
      <w:marBottom w:val="0"/>
      <w:divBdr>
        <w:top w:val="none" w:sz="0" w:space="0" w:color="auto"/>
        <w:left w:val="none" w:sz="0" w:space="0" w:color="auto"/>
        <w:bottom w:val="none" w:sz="0" w:space="0" w:color="auto"/>
        <w:right w:val="none" w:sz="0" w:space="0" w:color="auto"/>
      </w:divBdr>
    </w:div>
    <w:div w:id="2002197103">
      <w:bodyDiv w:val="1"/>
      <w:marLeft w:val="0"/>
      <w:marRight w:val="0"/>
      <w:marTop w:val="0"/>
      <w:marBottom w:val="0"/>
      <w:divBdr>
        <w:top w:val="none" w:sz="0" w:space="0" w:color="auto"/>
        <w:left w:val="none" w:sz="0" w:space="0" w:color="auto"/>
        <w:bottom w:val="none" w:sz="0" w:space="0" w:color="auto"/>
        <w:right w:val="none" w:sz="0" w:space="0" w:color="auto"/>
      </w:divBdr>
    </w:div>
    <w:div w:id="20404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lead/advisory/acclpp/actions-bll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ground-water-and-drinking-water/basic-information-about-lead-drinking-water" TargetMode="External"/><Relationship Id="rId4" Type="http://schemas.openxmlformats.org/officeDocument/2006/relationships/settings" Target="settings.xml"/><Relationship Id="rId9" Type="http://schemas.openxmlformats.org/officeDocument/2006/relationships/hyperlink" Target="https://www.epa.gov/water-research/consumer-tool-identifying-point-use-and-pitcher-filters-certified-reduce-le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55FA-9064-4B1B-B51B-04941A6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Janisha</dc:creator>
  <cp:lastModifiedBy>Katelyn Driscoll</cp:lastModifiedBy>
  <cp:revision>3</cp:revision>
  <cp:lastPrinted>2024-08-11T22:57:00Z</cp:lastPrinted>
  <dcterms:created xsi:type="dcterms:W3CDTF">2025-02-12T22:08:00Z</dcterms:created>
  <dcterms:modified xsi:type="dcterms:W3CDTF">2025-02-12T22:08:00Z</dcterms:modified>
</cp:coreProperties>
</file>